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1CDA8" w14:textId="77777777" w:rsidR="001913DE" w:rsidRDefault="004A0D8E" w:rsidP="005D002E">
      <w:pPr>
        <w:shd w:val="clear" w:color="auto" w:fill="FFFFFF"/>
        <w:ind w:right="104"/>
        <w:jc w:val="center"/>
        <w:textAlignment w:val="baseline"/>
        <w:rPr>
          <w:rFonts w:eastAsia="Times New Roman"/>
          <w:snapToGrid w:val="0"/>
          <w:sz w:val="28"/>
          <w:szCs w:val="28"/>
        </w:rPr>
      </w:pPr>
      <w:r w:rsidRPr="005C6763">
        <w:rPr>
          <w:sz w:val="28"/>
          <w:szCs w:val="28"/>
        </w:rPr>
        <w:t>П</w:t>
      </w:r>
      <w:r w:rsidRPr="005C6763">
        <w:rPr>
          <w:rFonts w:eastAsia="Times New Roman"/>
          <w:snapToGrid w:val="0"/>
          <w:sz w:val="28"/>
          <w:szCs w:val="28"/>
        </w:rPr>
        <w:t>осада державної служби категорії “</w:t>
      </w:r>
      <w:r w:rsidR="008A375E">
        <w:rPr>
          <w:rFonts w:eastAsia="Times New Roman"/>
          <w:snapToGrid w:val="0"/>
          <w:sz w:val="28"/>
          <w:szCs w:val="28"/>
        </w:rPr>
        <w:t>Б</w:t>
      </w:r>
      <w:r w:rsidRPr="005C6763">
        <w:rPr>
          <w:rFonts w:eastAsia="Times New Roman"/>
          <w:snapToGrid w:val="0"/>
          <w:sz w:val="28"/>
          <w:szCs w:val="28"/>
        </w:rPr>
        <w:t xml:space="preserve">” </w:t>
      </w:r>
    </w:p>
    <w:p w14:paraId="708098B3" w14:textId="77777777" w:rsidR="001913DE" w:rsidRDefault="00B02986" w:rsidP="005D002E">
      <w:pPr>
        <w:shd w:val="clear" w:color="auto" w:fill="FFFFFF"/>
        <w:ind w:right="104"/>
        <w:jc w:val="center"/>
        <w:textAlignment w:val="baseline"/>
        <w:rPr>
          <w:rFonts w:eastAsia="Times New Roman"/>
          <w:snapToGrid w:val="0"/>
          <w:sz w:val="28"/>
          <w:szCs w:val="28"/>
        </w:rPr>
      </w:pPr>
      <w:r w:rsidRPr="005C6763">
        <w:rPr>
          <w:rFonts w:eastAsia="Times New Roman"/>
          <w:snapToGrid w:val="0"/>
          <w:sz w:val="28"/>
          <w:szCs w:val="28"/>
        </w:rPr>
        <w:t>Державної екологічної інспекції у Чернігівській області</w:t>
      </w:r>
      <w:r w:rsidR="005C6763" w:rsidRPr="005C6763">
        <w:rPr>
          <w:rFonts w:eastAsia="Times New Roman"/>
          <w:snapToGrid w:val="0"/>
          <w:sz w:val="28"/>
          <w:szCs w:val="28"/>
        </w:rPr>
        <w:t xml:space="preserve"> </w:t>
      </w:r>
      <w:r w:rsidR="004A0D8E" w:rsidRPr="005C6763">
        <w:rPr>
          <w:rFonts w:eastAsia="Times New Roman"/>
          <w:snapToGrid w:val="0"/>
          <w:sz w:val="28"/>
          <w:szCs w:val="28"/>
        </w:rPr>
        <w:t xml:space="preserve"> –  </w:t>
      </w:r>
    </w:p>
    <w:p w14:paraId="144AAF59" w14:textId="16EA152F" w:rsidR="008F1ECE" w:rsidRPr="005C6763" w:rsidRDefault="001913DE" w:rsidP="005D002E">
      <w:pPr>
        <w:shd w:val="clear" w:color="auto" w:fill="FFFFFF"/>
        <w:ind w:right="104"/>
        <w:jc w:val="center"/>
        <w:textAlignment w:val="baseline"/>
        <w:rPr>
          <w:sz w:val="28"/>
          <w:szCs w:val="28"/>
        </w:rPr>
      </w:pPr>
      <w:r>
        <w:rPr>
          <w:rFonts w:eastAsia="Times New Roman"/>
          <w:snapToGrid w:val="0"/>
          <w:sz w:val="28"/>
          <w:szCs w:val="28"/>
        </w:rPr>
        <w:t>Завідувач сектору правового забезпечення</w:t>
      </w:r>
    </w:p>
    <w:p w14:paraId="103593BF" w14:textId="77777777" w:rsidR="00F37158" w:rsidRPr="00064222" w:rsidRDefault="00F37158" w:rsidP="00774483">
      <w:pPr>
        <w:shd w:val="clear" w:color="auto" w:fill="FFFFFF"/>
        <w:ind w:left="126" w:right="104"/>
        <w:jc w:val="center"/>
        <w:textAlignment w:val="baseline"/>
        <w:rPr>
          <w:sz w:val="28"/>
          <w:szCs w:val="28"/>
        </w:rPr>
      </w:pPr>
    </w:p>
    <w:tbl>
      <w:tblPr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42"/>
      </w:tblGrid>
      <w:tr w:rsidR="00064222" w:rsidRPr="00064222" w14:paraId="0EDA71A2" w14:textId="77777777" w:rsidTr="00D804DA">
        <w:tc>
          <w:tcPr>
            <w:tcW w:w="10628" w:type="dxa"/>
          </w:tcPr>
          <w:p w14:paraId="7271B284" w14:textId="77777777" w:rsidR="00382737" w:rsidRPr="00064222" w:rsidRDefault="00F37158" w:rsidP="005869C3">
            <w:pPr>
              <w:ind w:left="122" w:right="128"/>
              <w:rPr>
                <w:b/>
                <w:bCs/>
                <w:spacing w:val="-2"/>
                <w:sz w:val="28"/>
                <w:szCs w:val="28"/>
              </w:rPr>
            </w:pPr>
            <w:r w:rsidRPr="00064222">
              <w:rPr>
                <w:b/>
                <w:sz w:val="28"/>
                <w:szCs w:val="28"/>
              </w:rPr>
              <w:t>Основні п</w:t>
            </w:r>
            <w:r w:rsidR="00382737" w:rsidRPr="00064222">
              <w:rPr>
                <w:b/>
                <w:sz w:val="28"/>
                <w:szCs w:val="28"/>
              </w:rPr>
              <w:t>осадові обов’язки</w:t>
            </w:r>
            <w:r w:rsidR="005869C3" w:rsidRPr="00064222">
              <w:rPr>
                <w:b/>
                <w:sz w:val="28"/>
                <w:szCs w:val="28"/>
              </w:rPr>
              <w:t>:</w:t>
            </w:r>
          </w:p>
        </w:tc>
      </w:tr>
      <w:tr w:rsidR="00064222" w:rsidRPr="00064222" w14:paraId="1C71579A" w14:textId="77777777" w:rsidTr="00D804DA">
        <w:tc>
          <w:tcPr>
            <w:tcW w:w="10628" w:type="dxa"/>
          </w:tcPr>
          <w:p w14:paraId="2B96897E" w14:textId="487A00A2" w:rsidR="00B06C50" w:rsidRPr="00B06C50" w:rsidRDefault="00B06C50" w:rsidP="00B06C50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B06C50">
              <w:rPr>
                <w:bCs/>
                <w:spacing w:val="-2"/>
                <w:sz w:val="28"/>
                <w:szCs w:val="28"/>
              </w:rPr>
              <w:t>1</w:t>
            </w:r>
            <w:r>
              <w:rPr>
                <w:bCs/>
                <w:spacing w:val="-2"/>
                <w:sz w:val="28"/>
                <w:szCs w:val="28"/>
              </w:rPr>
              <w:t>.</w:t>
            </w:r>
            <w:r w:rsidRPr="00B06C50">
              <w:rPr>
                <w:bCs/>
                <w:spacing w:val="-2"/>
                <w:sz w:val="28"/>
                <w:szCs w:val="28"/>
              </w:rPr>
              <w:tab/>
              <w:t>Організовує та бере участь у забезпеченні реалізації державної правової політики у сфері забезпечення реалізації державної політики із здійснення державного нагляду (контролю) у сфері охорони навколишнього природного середовища, раціонального використання, відтворення і охорони природних ресурсів, правильного застосування законодавства в Державній екологічній інспекції у Чернігівській області, здійснює самопредставництво інтересів Інспекції в судах та представництво інтересів Інспекції в інших органах виконавчої влади, правоохоронних органах, на підприємствах, в установах, організаціях.</w:t>
            </w:r>
          </w:p>
          <w:p w14:paraId="492560EB" w14:textId="0B7723D7" w:rsidR="00B06C50" w:rsidRPr="00B06C50" w:rsidRDefault="00B06C50" w:rsidP="00B06C50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B06C50">
              <w:rPr>
                <w:bCs/>
                <w:spacing w:val="-2"/>
                <w:sz w:val="28"/>
                <w:szCs w:val="28"/>
              </w:rPr>
              <w:t>2</w:t>
            </w:r>
            <w:r>
              <w:rPr>
                <w:bCs/>
                <w:spacing w:val="-2"/>
                <w:sz w:val="28"/>
                <w:szCs w:val="28"/>
              </w:rPr>
              <w:t>.</w:t>
            </w:r>
            <w:r w:rsidRPr="00B06C50">
              <w:rPr>
                <w:bCs/>
                <w:spacing w:val="-2"/>
                <w:sz w:val="28"/>
                <w:szCs w:val="28"/>
              </w:rPr>
              <w:tab/>
              <w:t xml:space="preserve">За дорученням Державної екологічної інспекції України розробляє та бере участь у розробленні проектів нормативно-правових актів з питань, що належать до компетенції Держекоінспекції та її територіальних органів; разом із заінтересованими структурними підрозділами Інспекції узагальнює практику застосування законодавства у сфері забезпечення реалізації державної політики із здійснення державного нагляду (контролю) у сфері охорони навколишнього природного середовища, раціонального використання, відтворення і охорони природних ресурсів, готує та вносить пропозиції до Держекоінспекції щодо його вдосконалення; розглядає проекти нормативно-правових актів та інших документів, які надійшли для погодження, з питань, що належить до компетенції Інспекції,  та готує пропозиції до них.   </w:t>
            </w:r>
          </w:p>
          <w:p w14:paraId="3A03EF6A" w14:textId="74A6B28A" w:rsidR="00B06C50" w:rsidRPr="00B06C50" w:rsidRDefault="00B06C50" w:rsidP="00B06C50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B06C50">
              <w:rPr>
                <w:bCs/>
                <w:spacing w:val="-2"/>
                <w:sz w:val="28"/>
                <w:szCs w:val="28"/>
              </w:rPr>
              <w:t>3</w:t>
            </w:r>
            <w:r>
              <w:rPr>
                <w:bCs/>
                <w:spacing w:val="-2"/>
                <w:sz w:val="28"/>
                <w:szCs w:val="28"/>
              </w:rPr>
              <w:t>.</w:t>
            </w:r>
            <w:r w:rsidRPr="00B06C50">
              <w:rPr>
                <w:bCs/>
                <w:spacing w:val="-2"/>
                <w:sz w:val="28"/>
                <w:szCs w:val="28"/>
              </w:rPr>
              <w:tab/>
              <w:t>Перевіряє відповідність законодавству проектів наказів та інших актів, що подаються на підпис начальнику Інспекції, погоджує (візує) їх за наявності віз керівників заінтересованих структурних підрозділів Інспекції; переглядає разом із структурними підрозділами Інспекції організаційно-розпорядчі накази та інші документи з питань, що належать до її компетенції, з метою приведення їх у відповідність із законодавством України; інформує начальника Інспекції про необхідність вжиття заходів для внесення змін до організаційно-розпорядчих актів та інших документів, визнання їх такими, що втратили чинність, або скасування.</w:t>
            </w:r>
          </w:p>
          <w:p w14:paraId="44047965" w14:textId="4E1BFD9D" w:rsidR="00B06C50" w:rsidRPr="00B06C50" w:rsidRDefault="00B06C50" w:rsidP="00B06C50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B06C50">
              <w:rPr>
                <w:bCs/>
                <w:spacing w:val="-2"/>
                <w:sz w:val="28"/>
                <w:szCs w:val="28"/>
              </w:rPr>
              <w:t>4</w:t>
            </w:r>
            <w:r>
              <w:rPr>
                <w:bCs/>
                <w:spacing w:val="-2"/>
                <w:sz w:val="28"/>
                <w:szCs w:val="28"/>
              </w:rPr>
              <w:t>.</w:t>
            </w:r>
            <w:r w:rsidRPr="00B06C50">
              <w:rPr>
                <w:bCs/>
                <w:spacing w:val="-2"/>
                <w:sz w:val="28"/>
                <w:szCs w:val="28"/>
              </w:rPr>
              <w:tab/>
              <w:t xml:space="preserve">Організовує роботу, пов’язану з укладенням договорів (контрактів), бере участь у їх підготовці та здійсненні заходів, спрямованих на виконання договірних зобов’язань, забезпеченні захисту майнових прав і законних інтересів Інспекції, а також погоджує (візує) проекти договорів за наявності погодження (візи) керівників заінтересованих структурних підрозділів; проводить разом із заінтересованими структурними підрозділами Державної екологічної інспекції у Чернігівській області аналіз результатів господарської діяльності Інспекції, вивчає умови і причини виникнення непродуктивних витрат, порушення договірних зобов’язань, а також стан дебіторської та кредиторської заборгованості в Інспекції; подає пропозиції начальнику Інспекції </w:t>
            </w:r>
            <w:r w:rsidRPr="00B06C50">
              <w:rPr>
                <w:bCs/>
                <w:spacing w:val="-2"/>
                <w:sz w:val="28"/>
                <w:szCs w:val="28"/>
              </w:rPr>
              <w:lastRenderedPageBreak/>
              <w:t xml:space="preserve">про притягнення до відповідальності працівників, з вини яких заподіяна шкода (якщо це не віднесено до компетенції іншого структурного підрозділу). </w:t>
            </w:r>
          </w:p>
          <w:p w14:paraId="7AB1E0E5" w14:textId="22DD5D0F" w:rsidR="00B06C50" w:rsidRPr="00B06C50" w:rsidRDefault="00B06C50" w:rsidP="00B06C50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B06C50">
              <w:rPr>
                <w:bCs/>
                <w:spacing w:val="-2"/>
                <w:sz w:val="28"/>
                <w:szCs w:val="28"/>
              </w:rPr>
              <w:t>5</w:t>
            </w:r>
            <w:r>
              <w:rPr>
                <w:bCs/>
                <w:spacing w:val="-2"/>
                <w:sz w:val="28"/>
                <w:szCs w:val="28"/>
              </w:rPr>
              <w:t>.</w:t>
            </w:r>
            <w:r w:rsidRPr="00B06C50">
              <w:rPr>
                <w:bCs/>
                <w:spacing w:val="-2"/>
                <w:sz w:val="28"/>
                <w:szCs w:val="28"/>
              </w:rPr>
              <w:tab/>
              <w:t>Аналізує матеріали, що надійшли від правоохоронних і контролюючих органів, результати позовної роботи, а також отримані за результатами перевірок, ревізій, інвентаризацій дані статистичної звітності, що характеризують стан дотримання законності Державної екологічної інспекції у Чернігівській області, готує правові висновки за фактами виявлених правопорушень та бере участь в організації роботи з відшкодування збитків; організовує претензійну та позовну роботу, здійснює контроль за її проведенням.</w:t>
            </w:r>
          </w:p>
          <w:p w14:paraId="150D9CCB" w14:textId="2147C6F1" w:rsidR="00B06C50" w:rsidRPr="00B06C50" w:rsidRDefault="00B06C50" w:rsidP="00B06C50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B06C50">
              <w:rPr>
                <w:bCs/>
                <w:spacing w:val="-2"/>
                <w:sz w:val="28"/>
                <w:szCs w:val="28"/>
              </w:rPr>
              <w:t>6</w:t>
            </w:r>
            <w:r>
              <w:rPr>
                <w:bCs/>
                <w:spacing w:val="-2"/>
                <w:sz w:val="28"/>
                <w:szCs w:val="28"/>
              </w:rPr>
              <w:t>.</w:t>
            </w:r>
            <w:r w:rsidRPr="00B06C50">
              <w:rPr>
                <w:bCs/>
                <w:spacing w:val="-2"/>
                <w:sz w:val="28"/>
                <w:szCs w:val="28"/>
              </w:rPr>
              <w:tab/>
              <w:t>Сприяє правильному застосуванню актів законодавства про працю, у разі невиконання або порушення їх вимог подає начальнику Інспекції письмовий висновок з пропозиціями щодо усунення таких порушень.</w:t>
            </w:r>
          </w:p>
          <w:p w14:paraId="4644C4EE" w14:textId="5F9608D6" w:rsidR="00B06C50" w:rsidRPr="00B06C50" w:rsidRDefault="00B06C50" w:rsidP="00B06C50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B06C50">
              <w:rPr>
                <w:bCs/>
                <w:spacing w:val="-2"/>
                <w:sz w:val="28"/>
                <w:szCs w:val="28"/>
              </w:rPr>
              <w:t>7</w:t>
            </w:r>
            <w:r>
              <w:rPr>
                <w:bCs/>
                <w:spacing w:val="-2"/>
                <w:sz w:val="28"/>
                <w:szCs w:val="28"/>
              </w:rPr>
              <w:t>.</w:t>
            </w:r>
            <w:r w:rsidRPr="00B06C50">
              <w:rPr>
                <w:bCs/>
                <w:spacing w:val="-2"/>
                <w:sz w:val="28"/>
                <w:szCs w:val="28"/>
              </w:rPr>
              <w:tab/>
              <w:t>Здійснює контроль стану правової роботи в Державній екологічній інспекції у Чернігівській області, подає начальнику Інспекції пропозиції щодо  усунення недоліків у правовому забезпеченні діяльності Інспекції</w:t>
            </w:r>
            <w:r>
              <w:rPr>
                <w:bCs/>
                <w:spacing w:val="-2"/>
                <w:sz w:val="28"/>
                <w:szCs w:val="28"/>
              </w:rPr>
              <w:t>.</w:t>
            </w:r>
          </w:p>
          <w:p w14:paraId="5743A63E" w14:textId="19DDDA54" w:rsidR="00B06C50" w:rsidRPr="00B06C50" w:rsidRDefault="00B06C50" w:rsidP="00B06C50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B06C50">
              <w:rPr>
                <w:bCs/>
                <w:spacing w:val="-2"/>
                <w:sz w:val="28"/>
                <w:szCs w:val="28"/>
              </w:rPr>
              <w:t>8</w:t>
            </w:r>
            <w:r>
              <w:rPr>
                <w:bCs/>
                <w:spacing w:val="-2"/>
                <w:sz w:val="28"/>
                <w:szCs w:val="28"/>
              </w:rPr>
              <w:t>.</w:t>
            </w:r>
            <w:r w:rsidRPr="00B06C50">
              <w:rPr>
                <w:bCs/>
                <w:spacing w:val="-2"/>
                <w:sz w:val="28"/>
                <w:szCs w:val="28"/>
              </w:rPr>
              <w:tab/>
              <w:t>Керується методичними рекомендаціями та вказівками Держекоінспекції щодо проведення правової роботи, її поліпшення, усунення недоліків у правовому забезпеченні діяльності Інспекції, вживає заходів до впровадження новітніх форм і методів діяльності сектору, виконання актів Мін’юсту та його територіальних органів; забезпечує та представляє в установленому порядку представлення інтересів Інспекції в судах та інших органах.</w:t>
            </w:r>
          </w:p>
          <w:p w14:paraId="594D72D0" w14:textId="77777777" w:rsidR="00B06C50" w:rsidRPr="00B06C50" w:rsidRDefault="00B06C50" w:rsidP="00B06C50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B06C50">
              <w:rPr>
                <w:bCs/>
                <w:spacing w:val="-2"/>
                <w:sz w:val="28"/>
                <w:szCs w:val="28"/>
              </w:rPr>
              <w:t>Веде облік актів законодавства, забезпечує підтримання їх у контрольному стані та зберігання; збирає інформацію про офіційне оприлюднення актів законодавства в друкованих виданнях.</w:t>
            </w:r>
          </w:p>
          <w:p w14:paraId="0B3A6AAF" w14:textId="6F0D8129" w:rsidR="00B06C50" w:rsidRPr="00B06C50" w:rsidRDefault="00B06C50" w:rsidP="00B06C50">
            <w:pPr>
              <w:ind w:left="122" w:right="128"/>
              <w:jc w:val="both"/>
              <w:rPr>
                <w:bCs/>
                <w:spacing w:val="-2"/>
                <w:sz w:val="28"/>
                <w:szCs w:val="28"/>
              </w:rPr>
            </w:pPr>
            <w:r w:rsidRPr="00B06C50">
              <w:rPr>
                <w:bCs/>
                <w:spacing w:val="-2"/>
                <w:sz w:val="28"/>
                <w:szCs w:val="28"/>
              </w:rPr>
              <w:t>9</w:t>
            </w:r>
            <w:r>
              <w:rPr>
                <w:bCs/>
                <w:spacing w:val="-2"/>
                <w:sz w:val="28"/>
                <w:szCs w:val="28"/>
              </w:rPr>
              <w:t>.</w:t>
            </w:r>
            <w:r w:rsidRPr="00B06C50">
              <w:rPr>
                <w:bCs/>
                <w:spacing w:val="-2"/>
                <w:sz w:val="28"/>
                <w:szCs w:val="28"/>
              </w:rPr>
              <w:tab/>
              <w:t>На виконання наказів і доручень Держекоінспекції та начальника Інспекції готує і узагальнює інформацію про стан правової роботи Державної екологічної інспекції у Чернігівській області, взаємодії з правоохоронними органами та інше.</w:t>
            </w:r>
          </w:p>
          <w:p w14:paraId="205949CF" w14:textId="7420E805" w:rsidR="00382737" w:rsidRPr="007007BA" w:rsidRDefault="00B06C50" w:rsidP="00B06C50">
            <w:pPr>
              <w:ind w:left="122" w:right="128"/>
              <w:jc w:val="both"/>
              <w:rPr>
                <w:sz w:val="28"/>
                <w:szCs w:val="28"/>
                <w:lang w:eastAsia="ru-RU"/>
              </w:rPr>
            </w:pPr>
            <w:r w:rsidRPr="00B06C50">
              <w:rPr>
                <w:bCs/>
                <w:spacing w:val="-2"/>
                <w:sz w:val="28"/>
                <w:szCs w:val="28"/>
              </w:rPr>
              <w:t>10</w:t>
            </w:r>
            <w:r>
              <w:rPr>
                <w:bCs/>
                <w:spacing w:val="-2"/>
                <w:sz w:val="28"/>
                <w:szCs w:val="28"/>
              </w:rPr>
              <w:t>.</w:t>
            </w:r>
            <w:r w:rsidRPr="00B06C50">
              <w:rPr>
                <w:bCs/>
                <w:spacing w:val="-2"/>
                <w:sz w:val="28"/>
                <w:szCs w:val="28"/>
              </w:rPr>
              <w:tab/>
              <w:t>Здійснює заходи, спрямовані на підвищення рівня правових знань працівників Інспекції; роз’яснює застосування законодавства, надає правові консультації з питань, що належать до компетенції Інспекції, а також за дорученням керівника Інспекції розглядає звернення громадян, звернення та запити народних депутатів України.</w:t>
            </w:r>
          </w:p>
        </w:tc>
      </w:tr>
      <w:tr w:rsidR="00382737" w:rsidRPr="00064222" w14:paraId="3584D0E0" w14:textId="77777777" w:rsidTr="00D804DA">
        <w:tc>
          <w:tcPr>
            <w:tcW w:w="10628" w:type="dxa"/>
          </w:tcPr>
          <w:p w14:paraId="433A7AC6" w14:textId="77777777" w:rsidR="00382737" w:rsidRPr="00064222" w:rsidRDefault="00382737" w:rsidP="005869C3">
            <w:pPr>
              <w:ind w:left="122" w:right="128"/>
              <w:rPr>
                <w:b/>
                <w:bCs/>
                <w:spacing w:val="-2"/>
                <w:sz w:val="28"/>
                <w:szCs w:val="28"/>
                <w:lang w:val="en-US"/>
              </w:rPr>
            </w:pPr>
            <w:r w:rsidRPr="00064222">
              <w:rPr>
                <w:b/>
                <w:sz w:val="28"/>
                <w:szCs w:val="28"/>
              </w:rPr>
              <w:lastRenderedPageBreak/>
              <w:t>Умови оплати праці</w:t>
            </w:r>
            <w:r w:rsidR="005869C3" w:rsidRPr="00064222">
              <w:rPr>
                <w:b/>
                <w:sz w:val="28"/>
                <w:szCs w:val="28"/>
                <w:lang w:val="en-US"/>
              </w:rPr>
              <w:t>:</w:t>
            </w:r>
          </w:p>
        </w:tc>
      </w:tr>
      <w:tr w:rsidR="00382737" w:rsidRPr="00064222" w14:paraId="35EB5395" w14:textId="77777777" w:rsidTr="00D804DA">
        <w:tc>
          <w:tcPr>
            <w:tcW w:w="10628" w:type="dxa"/>
          </w:tcPr>
          <w:p w14:paraId="39DE554C" w14:textId="04D8A901" w:rsidR="00DC65A5" w:rsidRPr="00DC65A5" w:rsidRDefault="00DC65A5" w:rsidP="00DC65A5">
            <w:pPr>
              <w:ind w:left="117" w:right="164"/>
              <w:contextualSpacing/>
              <w:jc w:val="both"/>
              <w:rPr>
                <w:sz w:val="28"/>
                <w:szCs w:val="28"/>
              </w:rPr>
            </w:pPr>
            <w:r w:rsidRPr="00DC65A5">
              <w:rPr>
                <w:sz w:val="28"/>
                <w:szCs w:val="28"/>
              </w:rPr>
              <w:t xml:space="preserve">- Посадовий оклад - </w:t>
            </w:r>
            <w:r w:rsidR="006D3408">
              <w:rPr>
                <w:sz w:val="28"/>
                <w:szCs w:val="28"/>
              </w:rPr>
              <w:t>16462</w:t>
            </w:r>
            <w:r w:rsidRPr="00DC65A5">
              <w:rPr>
                <w:sz w:val="28"/>
                <w:szCs w:val="28"/>
              </w:rPr>
              <w:t xml:space="preserve"> грн.;</w:t>
            </w:r>
          </w:p>
          <w:p w14:paraId="5DE88074" w14:textId="77777777" w:rsidR="006D3408" w:rsidRPr="006D3408" w:rsidRDefault="006D3408" w:rsidP="006D3408">
            <w:pPr>
              <w:ind w:left="117" w:right="164"/>
              <w:contextualSpacing/>
              <w:jc w:val="both"/>
            </w:pPr>
            <w:r w:rsidRPr="006D3408">
              <w:rPr>
                <w:sz w:val="28"/>
                <w:szCs w:val="28"/>
              </w:rPr>
              <w:t>- надбавки, премії та компенсації відповідно до статті 52 Закону України «Про державну службу»</w:t>
            </w:r>
            <w:r w:rsidRPr="006D3408">
              <w:t>;</w:t>
            </w:r>
          </w:p>
          <w:p w14:paraId="0E4987CC" w14:textId="3B94C366" w:rsidR="00382737" w:rsidRPr="006F65E0" w:rsidRDefault="006D3408" w:rsidP="006D3408">
            <w:pPr>
              <w:pStyle w:val="ab"/>
              <w:ind w:left="117" w:right="164"/>
              <w:jc w:val="both"/>
              <w:rPr>
                <w:sz w:val="28"/>
                <w:szCs w:val="28"/>
              </w:rPr>
            </w:pPr>
            <w:r w:rsidRPr="006D3408">
              <w:rPr>
                <w:sz w:val="28"/>
                <w:szCs w:val="28"/>
              </w:rPr>
              <w:t>- надбавка до посадового окладу за ранг державного службовця відповідно до постанови Кабінету Міністрів України від 18.01.2017 № 15 «Питання оплати праці працівників державних органів» (зі змінами).</w:t>
            </w:r>
          </w:p>
        </w:tc>
      </w:tr>
      <w:tr w:rsidR="00382737" w:rsidRPr="00064222" w14:paraId="2F001C46" w14:textId="77777777" w:rsidTr="00D804DA">
        <w:tc>
          <w:tcPr>
            <w:tcW w:w="10628" w:type="dxa"/>
          </w:tcPr>
          <w:p w14:paraId="1FF256FE" w14:textId="77777777" w:rsidR="00382737" w:rsidRPr="00064222" w:rsidRDefault="00382737" w:rsidP="005869C3">
            <w:pPr>
              <w:ind w:left="124" w:right="164"/>
              <w:rPr>
                <w:b/>
                <w:sz w:val="28"/>
                <w:szCs w:val="28"/>
                <w:lang w:val="en-US"/>
              </w:rPr>
            </w:pPr>
            <w:r w:rsidRPr="00064222">
              <w:rPr>
                <w:b/>
                <w:sz w:val="28"/>
                <w:szCs w:val="28"/>
              </w:rPr>
              <w:t>Умови призначення на посаду</w:t>
            </w:r>
            <w:r w:rsidR="005869C3" w:rsidRPr="00064222">
              <w:rPr>
                <w:b/>
                <w:sz w:val="28"/>
                <w:szCs w:val="28"/>
                <w:lang w:val="en-US"/>
              </w:rPr>
              <w:t>:</w:t>
            </w:r>
          </w:p>
        </w:tc>
      </w:tr>
      <w:tr w:rsidR="00382737" w:rsidRPr="00064222" w14:paraId="49BF19EB" w14:textId="77777777" w:rsidTr="00D804DA">
        <w:tc>
          <w:tcPr>
            <w:tcW w:w="10628" w:type="dxa"/>
            <w:vAlign w:val="center"/>
          </w:tcPr>
          <w:p w14:paraId="324986A4" w14:textId="77777777" w:rsidR="00382737" w:rsidRPr="00380FC5" w:rsidRDefault="00380FC5" w:rsidP="00380FC5">
            <w:pPr>
              <w:ind w:left="117" w:right="1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F5A8C" w:rsidRPr="00380FC5">
              <w:rPr>
                <w:sz w:val="28"/>
                <w:szCs w:val="28"/>
              </w:rPr>
              <w:t>П</w:t>
            </w:r>
            <w:r w:rsidR="005869C3" w:rsidRPr="00380FC5">
              <w:rPr>
                <w:sz w:val="28"/>
                <w:szCs w:val="28"/>
              </w:rPr>
              <w:t xml:space="preserve">ризначення на посаду </w:t>
            </w:r>
            <w:r w:rsidR="00382737" w:rsidRPr="00380FC5">
              <w:rPr>
                <w:sz w:val="28"/>
                <w:szCs w:val="28"/>
              </w:rPr>
              <w:t>строков</w:t>
            </w:r>
            <w:r w:rsidR="005869C3" w:rsidRPr="00380FC5">
              <w:rPr>
                <w:sz w:val="28"/>
                <w:szCs w:val="28"/>
              </w:rPr>
              <w:t>е</w:t>
            </w:r>
            <w:r w:rsidR="00382737" w:rsidRPr="00380FC5">
              <w:rPr>
                <w:sz w:val="28"/>
                <w:szCs w:val="28"/>
              </w:rPr>
              <w:t xml:space="preserve">, у період дії воєнного стану без конкурсного відбору, </w:t>
            </w:r>
            <w:r w:rsidR="00382737" w:rsidRPr="00380FC5">
              <w:rPr>
                <w:sz w:val="28"/>
                <w:szCs w:val="28"/>
                <w:shd w:val="clear" w:color="auto" w:fill="FFFFFF"/>
              </w:rPr>
              <w:t>але не більше 12 місяців з дня припинення чи скасування воєнного стану</w:t>
            </w:r>
            <w:r w:rsidR="006F5A8C" w:rsidRPr="00380FC5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382737" w:rsidRPr="00064222" w14:paraId="4273CD13" w14:textId="77777777" w:rsidTr="00D804DA">
        <w:tc>
          <w:tcPr>
            <w:tcW w:w="10628" w:type="dxa"/>
          </w:tcPr>
          <w:p w14:paraId="43522C21" w14:textId="77777777" w:rsidR="00382737" w:rsidRPr="00064222" w:rsidRDefault="005869C3" w:rsidP="00380FC5">
            <w:pPr>
              <w:spacing w:before="100" w:beforeAutospacing="1" w:after="100" w:afterAutospacing="1"/>
              <w:ind w:left="117"/>
              <w:rPr>
                <w:b/>
                <w:sz w:val="28"/>
                <w:szCs w:val="28"/>
                <w:lang w:val="en-US"/>
              </w:rPr>
            </w:pPr>
            <w:r w:rsidRPr="00064222">
              <w:rPr>
                <w:b/>
                <w:sz w:val="28"/>
                <w:szCs w:val="28"/>
                <w:lang w:val="ru-RU"/>
              </w:rPr>
              <w:t xml:space="preserve"> </w:t>
            </w:r>
            <w:r w:rsidR="00382737" w:rsidRPr="00064222">
              <w:rPr>
                <w:b/>
                <w:sz w:val="28"/>
                <w:szCs w:val="28"/>
              </w:rPr>
              <w:t>Кваліфікаційні вимоги</w:t>
            </w:r>
            <w:r w:rsidRPr="00064222">
              <w:rPr>
                <w:b/>
                <w:sz w:val="28"/>
                <w:szCs w:val="28"/>
                <w:lang w:val="en-US"/>
              </w:rPr>
              <w:t>:</w:t>
            </w:r>
          </w:p>
        </w:tc>
      </w:tr>
      <w:tr w:rsidR="005869C3" w:rsidRPr="00064222" w14:paraId="2127B103" w14:textId="77777777" w:rsidTr="00D804DA">
        <w:tc>
          <w:tcPr>
            <w:tcW w:w="10628" w:type="dxa"/>
          </w:tcPr>
          <w:p w14:paraId="6F8F18A2" w14:textId="5CAFDB47" w:rsidR="005869C3" w:rsidRDefault="00380FC5" w:rsidP="00380FC5">
            <w:pPr>
              <w:ind w:left="117" w:right="130"/>
              <w:jc w:val="both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Style w:val="rvts0"/>
                <w:sz w:val="28"/>
                <w:szCs w:val="28"/>
              </w:rPr>
              <w:lastRenderedPageBreak/>
              <w:t xml:space="preserve">- </w:t>
            </w:r>
            <w:r w:rsidR="001735A0" w:rsidRPr="001735A0">
              <w:rPr>
                <w:rStyle w:val="rvts0"/>
                <w:sz w:val="28"/>
                <w:szCs w:val="28"/>
              </w:rPr>
              <w:t>Вища освіта ступеня не нижче магістра</w:t>
            </w:r>
            <w:r w:rsidR="005869C3" w:rsidRPr="00380FC5">
              <w:rPr>
                <w:rFonts w:eastAsia="Times New Roman"/>
                <w:sz w:val="28"/>
                <w:szCs w:val="28"/>
                <w:lang w:val="ru-RU"/>
              </w:rPr>
              <w:t>;</w:t>
            </w:r>
          </w:p>
          <w:p w14:paraId="2C08B36C" w14:textId="0A7BE485" w:rsidR="001735A0" w:rsidRPr="00380FC5" w:rsidRDefault="001735A0" w:rsidP="00380FC5">
            <w:pPr>
              <w:ind w:left="117" w:right="1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735A0">
              <w:rPr>
                <w:sz w:val="28"/>
                <w:szCs w:val="28"/>
              </w:rPr>
              <w:t>Досвід роботи на посадах державної служби категорій «Б» 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двох років;</w:t>
            </w:r>
          </w:p>
          <w:p w14:paraId="5FB0EAAC" w14:textId="77777777" w:rsidR="005869C3" w:rsidRPr="00380FC5" w:rsidRDefault="00380FC5" w:rsidP="00380FC5">
            <w:pPr>
              <w:ind w:left="117" w:right="130"/>
              <w:jc w:val="both"/>
              <w:rPr>
                <w:sz w:val="28"/>
                <w:szCs w:val="28"/>
              </w:rPr>
            </w:pPr>
            <w:r>
              <w:rPr>
                <w:rStyle w:val="rvts0"/>
                <w:sz w:val="28"/>
                <w:szCs w:val="28"/>
              </w:rPr>
              <w:t xml:space="preserve">- </w:t>
            </w:r>
            <w:r w:rsidR="006F5A8C" w:rsidRPr="00380FC5">
              <w:rPr>
                <w:rStyle w:val="rvts0"/>
                <w:sz w:val="28"/>
                <w:szCs w:val="28"/>
              </w:rPr>
              <w:t>В</w:t>
            </w:r>
            <w:r w:rsidR="005869C3" w:rsidRPr="00380FC5">
              <w:rPr>
                <w:rStyle w:val="rvts0"/>
                <w:sz w:val="28"/>
                <w:szCs w:val="28"/>
              </w:rPr>
              <w:t>ільне володіння державною мовою.</w:t>
            </w:r>
          </w:p>
        </w:tc>
      </w:tr>
      <w:tr w:rsidR="00382737" w:rsidRPr="00064222" w14:paraId="49A0599D" w14:textId="77777777" w:rsidTr="00D804DA">
        <w:tc>
          <w:tcPr>
            <w:tcW w:w="10628" w:type="dxa"/>
          </w:tcPr>
          <w:p w14:paraId="0ABE827B" w14:textId="77777777" w:rsidR="00382737" w:rsidRPr="00064222" w:rsidRDefault="00382737" w:rsidP="005869C3">
            <w:pPr>
              <w:keepNext/>
              <w:keepLines/>
              <w:ind w:left="176" w:right="136"/>
              <w:rPr>
                <w:b/>
                <w:sz w:val="28"/>
                <w:szCs w:val="28"/>
              </w:rPr>
            </w:pPr>
            <w:r w:rsidRPr="00064222">
              <w:rPr>
                <w:b/>
                <w:sz w:val="28"/>
                <w:szCs w:val="28"/>
              </w:rPr>
              <w:t>Професійні знання</w:t>
            </w:r>
            <w:r w:rsidR="005869C3" w:rsidRPr="00064222">
              <w:rPr>
                <w:b/>
                <w:sz w:val="28"/>
                <w:szCs w:val="28"/>
                <w:lang w:val="en-US"/>
              </w:rPr>
              <w:t>:</w:t>
            </w:r>
          </w:p>
        </w:tc>
      </w:tr>
      <w:tr w:rsidR="005869C3" w:rsidRPr="00064222" w14:paraId="73041DC8" w14:textId="77777777" w:rsidTr="00D804DA">
        <w:tc>
          <w:tcPr>
            <w:tcW w:w="10628" w:type="dxa"/>
          </w:tcPr>
          <w:p w14:paraId="279AA6F7" w14:textId="77777777" w:rsidR="005869C3" w:rsidRPr="00064222" w:rsidRDefault="005869C3" w:rsidP="00380FC5">
            <w:pPr>
              <w:keepNext/>
              <w:keepLines/>
              <w:spacing w:before="60" w:beforeAutospacing="1" w:afterAutospacing="1"/>
              <w:ind w:left="117"/>
              <w:jc w:val="both"/>
              <w:rPr>
                <w:sz w:val="28"/>
                <w:szCs w:val="28"/>
              </w:rPr>
            </w:pPr>
            <w:r w:rsidRPr="00064222">
              <w:rPr>
                <w:sz w:val="28"/>
                <w:szCs w:val="28"/>
              </w:rPr>
              <w:t xml:space="preserve">- </w:t>
            </w:r>
            <w:r w:rsidR="006F5A8C">
              <w:rPr>
                <w:sz w:val="28"/>
                <w:szCs w:val="28"/>
              </w:rPr>
              <w:t>З</w:t>
            </w:r>
            <w:r w:rsidRPr="00064222">
              <w:rPr>
                <w:sz w:val="28"/>
                <w:szCs w:val="28"/>
              </w:rPr>
              <w:t>нання законодавства</w:t>
            </w:r>
            <w:r w:rsidR="000C4549" w:rsidRPr="00064222">
              <w:rPr>
                <w:sz w:val="28"/>
                <w:szCs w:val="28"/>
                <w:lang w:val="ru-RU"/>
              </w:rPr>
              <w:t>:</w:t>
            </w:r>
            <w:r w:rsidRPr="00064222">
              <w:rPr>
                <w:sz w:val="28"/>
                <w:szCs w:val="28"/>
                <w:lang w:val="ru-RU"/>
              </w:rPr>
              <w:t xml:space="preserve"> </w:t>
            </w:r>
            <w:r w:rsidRPr="00064222">
              <w:rPr>
                <w:sz w:val="28"/>
                <w:szCs w:val="28"/>
              </w:rPr>
              <w:t>Конституції України, Закону України “Про державну службу”, Закону України “Про запобігання корупції”</w:t>
            </w:r>
            <w:r w:rsidRPr="00064222">
              <w:rPr>
                <w:sz w:val="28"/>
                <w:szCs w:val="28"/>
                <w:lang w:val="ru-RU"/>
              </w:rPr>
              <w:t>;</w:t>
            </w:r>
          </w:p>
        </w:tc>
      </w:tr>
      <w:tr w:rsidR="005869C3" w:rsidRPr="00064222" w14:paraId="519770C6" w14:textId="77777777" w:rsidTr="00D804DA">
        <w:tc>
          <w:tcPr>
            <w:tcW w:w="10628" w:type="dxa"/>
          </w:tcPr>
          <w:p w14:paraId="7FF76981" w14:textId="76B73483" w:rsidR="005869C3" w:rsidRPr="00064222" w:rsidRDefault="000C4549" w:rsidP="00380FC5">
            <w:pPr>
              <w:keepNext/>
              <w:keepLines/>
              <w:spacing w:before="60" w:beforeAutospacing="1" w:afterAutospacing="1"/>
              <w:ind w:left="127" w:right="128"/>
              <w:jc w:val="both"/>
              <w:rPr>
                <w:sz w:val="28"/>
                <w:szCs w:val="28"/>
              </w:rPr>
            </w:pPr>
            <w:r w:rsidRPr="00064222">
              <w:rPr>
                <w:sz w:val="28"/>
                <w:szCs w:val="28"/>
              </w:rPr>
              <w:t xml:space="preserve">- </w:t>
            </w:r>
            <w:r w:rsidR="00380FC5">
              <w:rPr>
                <w:sz w:val="28"/>
                <w:szCs w:val="28"/>
              </w:rPr>
              <w:t>З</w:t>
            </w:r>
            <w:r w:rsidR="005869C3" w:rsidRPr="00064222">
              <w:rPr>
                <w:sz w:val="28"/>
                <w:szCs w:val="28"/>
              </w:rPr>
              <w:t>нання законодавства</w:t>
            </w:r>
            <w:r w:rsidRPr="00064222">
              <w:rPr>
                <w:sz w:val="28"/>
                <w:szCs w:val="28"/>
              </w:rPr>
              <w:t xml:space="preserve"> </w:t>
            </w:r>
            <w:r w:rsidR="005869C3" w:rsidRPr="00064222">
              <w:rPr>
                <w:sz w:val="28"/>
                <w:szCs w:val="28"/>
              </w:rPr>
              <w:t>у сфері</w:t>
            </w:r>
            <w:r w:rsidRPr="00064222">
              <w:rPr>
                <w:sz w:val="28"/>
                <w:szCs w:val="28"/>
                <w:lang w:val="ru-RU"/>
              </w:rPr>
              <w:t>:</w:t>
            </w:r>
            <w:r w:rsidRPr="00064222">
              <w:rPr>
                <w:sz w:val="28"/>
                <w:szCs w:val="28"/>
              </w:rPr>
              <w:t xml:space="preserve"> </w:t>
            </w:r>
            <w:r w:rsidR="005869C3" w:rsidRPr="00064222">
              <w:rPr>
                <w:sz w:val="28"/>
                <w:szCs w:val="28"/>
              </w:rPr>
              <w:t xml:space="preserve">Закону України </w:t>
            </w:r>
            <w:r w:rsidR="005869C3" w:rsidRPr="00064222">
              <w:rPr>
                <w:sz w:val="28"/>
                <w:szCs w:val="28"/>
                <w:lang w:val="ru-RU"/>
              </w:rPr>
              <w:t>“</w:t>
            </w:r>
            <w:r w:rsidR="005869C3" w:rsidRPr="00064222">
              <w:rPr>
                <w:sz w:val="28"/>
                <w:szCs w:val="28"/>
              </w:rPr>
              <w:t>Про охорону навколишнього природного середовища</w:t>
            </w:r>
            <w:r w:rsidR="005869C3" w:rsidRPr="00064222">
              <w:rPr>
                <w:sz w:val="28"/>
                <w:szCs w:val="28"/>
                <w:lang w:val="ru-RU"/>
              </w:rPr>
              <w:t>”</w:t>
            </w:r>
            <w:r w:rsidRPr="00064222">
              <w:rPr>
                <w:sz w:val="28"/>
                <w:szCs w:val="28"/>
                <w:lang w:val="ru-RU"/>
              </w:rPr>
              <w:t xml:space="preserve">, </w:t>
            </w:r>
            <w:r w:rsidR="005869C3" w:rsidRPr="00064222">
              <w:rPr>
                <w:sz w:val="28"/>
                <w:szCs w:val="28"/>
              </w:rPr>
              <w:t xml:space="preserve">Закону України </w:t>
            </w:r>
            <w:r w:rsidR="005869C3" w:rsidRPr="00064222">
              <w:rPr>
                <w:sz w:val="28"/>
                <w:szCs w:val="28"/>
                <w:lang w:val="ru-RU"/>
              </w:rPr>
              <w:t>“</w:t>
            </w:r>
            <w:r w:rsidR="005869C3" w:rsidRPr="00064222">
              <w:rPr>
                <w:sz w:val="28"/>
                <w:szCs w:val="28"/>
              </w:rPr>
              <w:t>Про основні засади державного нагляду (контролю) у сфері господарської діяльності</w:t>
            </w:r>
            <w:r w:rsidR="005869C3" w:rsidRPr="00064222">
              <w:rPr>
                <w:sz w:val="28"/>
                <w:szCs w:val="28"/>
                <w:lang w:val="ru-RU"/>
              </w:rPr>
              <w:t>”</w:t>
            </w:r>
            <w:r w:rsidRPr="00064222">
              <w:rPr>
                <w:sz w:val="28"/>
                <w:szCs w:val="28"/>
                <w:lang w:val="ru-RU"/>
              </w:rPr>
              <w:t xml:space="preserve">, </w:t>
            </w:r>
            <w:r w:rsidR="00B77090" w:rsidRPr="00064222">
              <w:rPr>
                <w:rFonts w:eastAsia="Times New Roman"/>
                <w:sz w:val="28"/>
                <w:szCs w:val="28"/>
                <w:lang w:eastAsia="ru-RU"/>
              </w:rPr>
              <w:t>Закону Ук</w:t>
            </w:r>
            <w:r w:rsidR="00152D3E">
              <w:rPr>
                <w:rFonts w:eastAsia="Times New Roman"/>
                <w:sz w:val="28"/>
                <w:szCs w:val="28"/>
                <w:lang w:eastAsia="ru-RU"/>
              </w:rPr>
              <w:t>раїни “Про звернення громадян”</w:t>
            </w:r>
            <w:r w:rsidR="00152D3E" w:rsidRPr="00152D3E">
              <w:rPr>
                <w:sz w:val="28"/>
                <w:szCs w:val="28"/>
              </w:rPr>
              <w:t>;</w:t>
            </w:r>
            <w:r w:rsidR="00152D3E">
              <w:rPr>
                <w:sz w:val="28"/>
                <w:szCs w:val="28"/>
              </w:rPr>
              <w:t xml:space="preserve"> </w:t>
            </w:r>
            <w:r w:rsidR="00152D3E" w:rsidRPr="00152D3E">
              <w:rPr>
                <w:sz w:val="28"/>
                <w:szCs w:val="28"/>
              </w:rPr>
              <w:t>Закон</w:t>
            </w:r>
            <w:r w:rsidR="00152D3E">
              <w:rPr>
                <w:sz w:val="28"/>
                <w:szCs w:val="28"/>
              </w:rPr>
              <w:t>у</w:t>
            </w:r>
            <w:r w:rsidR="00152D3E" w:rsidRPr="00152D3E">
              <w:rPr>
                <w:sz w:val="28"/>
                <w:szCs w:val="28"/>
              </w:rPr>
              <w:t xml:space="preserve"> України “Про інформацію”;</w:t>
            </w:r>
            <w:r w:rsidR="00152D3E">
              <w:rPr>
                <w:sz w:val="28"/>
                <w:szCs w:val="28"/>
              </w:rPr>
              <w:t xml:space="preserve"> </w:t>
            </w:r>
            <w:r w:rsidR="00152D3E" w:rsidRPr="00152D3E">
              <w:rPr>
                <w:sz w:val="28"/>
                <w:szCs w:val="28"/>
              </w:rPr>
              <w:t>Закон</w:t>
            </w:r>
            <w:r w:rsidR="00152D3E">
              <w:rPr>
                <w:sz w:val="28"/>
                <w:szCs w:val="28"/>
              </w:rPr>
              <w:t>у</w:t>
            </w:r>
            <w:r w:rsidR="00152D3E" w:rsidRPr="00152D3E">
              <w:rPr>
                <w:sz w:val="28"/>
                <w:szCs w:val="28"/>
              </w:rPr>
              <w:t xml:space="preserve"> України “Про доступ до публічної інформації”;</w:t>
            </w:r>
            <w:r w:rsidR="00152D3E">
              <w:rPr>
                <w:sz w:val="28"/>
                <w:szCs w:val="28"/>
              </w:rPr>
              <w:t xml:space="preserve"> </w:t>
            </w:r>
            <w:r w:rsidR="00152D3E" w:rsidRPr="00064222">
              <w:rPr>
                <w:sz w:val="28"/>
                <w:szCs w:val="28"/>
              </w:rPr>
              <w:t>Кодексу України про адмін</w:t>
            </w:r>
            <w:r w:rsidR="00152D3E">
              <w:rPr>
                <w:sz w:val="28"/>
                <w:szCs w:val="28"/>
              </w:rPr>
              <w:t>істративні правопорушення та іншого законодавства.</w:t>
            </w:r>
          </w:p>
        </w:tc>
      </w:tr>
      <w:tr w:rsidR="00E7647D" w:rsidRPr="00064222" w14:paraId="387886A7" w14:textId="77777777" w:rsidTr="00D804DA">
        <w:tc>
          <w:tcPr>
            <w:tcW w:w="10628" w:type="dxa"/>
          </w:tcPr>
          <w:p w14:paraId="39CE3FF6" w14:textId="77777777" w:rsidR="00E7647D" w:rsidRPr="00E7647D" w:rsidRDefault="00E7647D" w:rsidP="00B77090">
            <w:pPr>
              <w:keepNext/>
              <w:keepLines/>
              <w:spacing w:before="60" w:beforeAutospacing="1" w:afterAutospacing="1"/>
              <w:ind w:left="127" w:right="128"/>
              <w:jc w:val="both"/>
              <w:rPr>
                <w:b/>
                <w:sz w:val="28"/>
                <w:szCs w:val="28"/>
              </w:rPr>
            </w:pPr>
            <w:r w:rsidRPr="00E7647D">
              <w:rPr>
                <w:b/>
                <w:sz w:val="28"/>
                <w:szCs w:val="28"/>
              </w:rPr>
              <w:t>Перелік документів, які необхідно надати кандидатам:</w:t>
            </w:r>
          </w:p>
        </w:tc>
      </w:tr>
      <w:tr w:rsidR="00E7647D" w:rsidRPr="00064222" w14:paraId="5F1FCC06" w14:textId="77777777" w:rsidTr="00D804DA">
        <w:tc>
          <w:tcPr>
            <w:tcW w:w="10628" w:type="dxa"/>
          </w:tcPr>
          <w:p w14:paraId="02D276AF" w14:textId="71491FB3" w:rsidR="00F034F7" w:rsidRPr="00E7647D" w:rsidRDefault="00B06C50" w:rsidP="006F5A8C">
            <w:pPr>
              <w:keepNext/>
              <w:keepLines/>
              <w:spacing w:before="60" w:beforeAutospacing="1" w:afterAutospacing="1"/>
              <w:ind w:left="127" w:right="128"/>
              <w:jc w:val="both"/>
              <w:rPr>
                <w:sz w:val="28"/>
                <w:szCs w:val="28"/>
              </w:rPr>
            </w:pPr>
            <w:r w:rsidRPr="00B06C50">
              <w:rPr>
                <w:sz w:val="28"/>
                <w:szCs w:val="28"/>
              </w:rPr>
              <w:t>Резюме встановленого зразка відповідно до Порядку проведення конкурсу на зайняття посад державної служби, затвердженого постановою Кабінету Міністрів України від 25 березня 2016 року № 246; документи, що підтверджують наявність громадянства України; документи про відповідну освіту</w:t>
            </w:r>
            <w:r w:rsidR="007328C0">
              <w:rPr>
                <w:sz w:val="28"/>
                <w:szCs w:val="28"/>
              </w:rPr>
              <w:t xml:space="preserve"> та досвід роботи згідно з вимогами законодавства.</w:t>
            </w:r>
          </w:p>
        </w:tc>
      </w:tr>
      <w:tr w:rsidR="00F034F7" w:rsidRPr="00064222" w14:paraId="57FA0AA9" w14:textId="77777777" w:rsidTr="00380FC5">
        <w:trPr>
          <w:trHeight w:val="45"/>
        </w:trPr>
        <w:tc>
          <w:tcPr>
            <w:tcW w:w="10628" w:type="dxa"/>
          </w:tcPr>
          <w:p w14:paraId="61E2E1B7" w14:textId="77777777" w:rsidR="00F034F7" w:rsidRPr="00F034F7" w:rsidRDefault="00F034F7" w:rsidP="00E7647D">
            <w:pPr>
              <w:keepNext/>
              <w:keepLines/>
              <w:spacing w:before="60" w:beforeAutospacing="1" w:afterAutospacing="1"/>
              <w:ind w:left="127" w:right="128"/>
              <w:jc w:val="both"/>
              <w:rPr>
                <w:b/>
                <w:sz w:val="28"/>
                <w:szCs w:val="28"/>
              </w:rPr>
            </w:pPr>
            <w:r w:rsidRPr="00F034F7">
              <w:rPr>
                <w:b/>
                <w:sz w:val="28"/>
                <w:szCs w:val="28"/>
              </w:rPr>
              <w:t>Строк подачі документів:</w:t>
            </w:r>
          </w:p>
        </w:tc>
      </w:tr>
      <w:tr w:rsidR="00F034F7" w:rsidRPr="00064222" w14:paraId="38741013" w14:textId="77777777" w:rsidTr="00D804DA">
        <w:tc>
          <w:tcPr>
            <w:tcW w:w="10628" w:type="dxa"/>
          </w:tcPr>
          <w:p w14:paraId="3B94BF3E" w14:textId="6EC907CD" w:rsidR="007328C0" w:rsidRPr="007328C0" w:rsidRDefault="007328C0" w:rsidP="007328C0">
            <w:pPr>
              <w:keepNext/>
              <w:keepLines/>
              <w:spacing w:before="60" w:beforeAutospacing="1" w:afterAutospacing="1"/>
              <w:ind w:left="127" w:right="128"/>
              <w:jc w:val="both"/>
              <w:rPr>
                <w:sz w:val="28"/>
                <w:szCs w:val="28"/>
              </w:rPr>
            </w:pPr>
            <w:r w:rsidRPr="007328C0">
              <w:rPr>
                <w:sz w:val="28"/>
                <w:szCs w:val="28"/>
              </w:rPr>
              <w:t>Документи можна подати з 0</w:t>
            </w:r>
            <w:r>
              <w:rPr>
                <w:sz w:val="28"/>
                <w:szCs w:val="28"/>
              </w:rPr>
              <w:t>2</w:t>
            </w:r>
            <w:r w:rsidRPr="007328C0">
              <w:rPr>
                <w:sz w:val="28"/>
                <w:szCs w:val="28"/>
              </w:rPr>
              <w:t xml:space="preserve"> липня 2026 року до 0</w:t>
            </w:r>
            <w:r w:rsidR="00AB6B1A">
              <w:rPr>
                <w:sz w:val="28"/>
                <w:szCs w:val="28"/>
              </w:rPr>
              <w:t>7</w:t>
            </w:r>
            <w:r w:rsidRPr="007328C0">
              <w:rPr>
                <w:sz w:val="28"/>
                <w:szCs w:val="28"/>
              </w:rPr>
              <w:t xml:space="preserve"> липня 2026 року на електронну адресу: ekocadrychn12@ukr.net.                                                          </w:t>
            </w:r>
          </w:p>
          <w:p w14:paraId="48B73B8B" w14:textId="54798FC1" w:rsidR="00F034F7" w:rsidRDefault="007328C0" w:rsidP="007328C0">
            <w:pPr>
              <w:keepNext/>
              <w:keepLines/>
              <w:spacing w:before="60" w:beforeAutospacing="1" w:afterAutospacing="1"/>
              <w:ind w:left="127" w:right="128"/>
              <w:jc w:val="both"/>
              <w:rPr>
                <w:sz w:val="28"/>
                <w:szCs w:val="28"/>
              </w:rPr>
            </w:pPr>
            <w:r w:rsidRPr="007328C0">
              <w:rPr>
                <w:sz w:val="28"/>
                <w:szCs w:val="28"/>
              </w:rPr>
              <w:t>Додаткову інформацію можна отримати за телефоном (0462) 677-964.</w:t>
            </w:r>
          </w:p>
        </w:tc>
      </w:tr>
    </w:tbl>
    <w:p w14:paraId="579974CE" w14:textId="77777777" w:rsidR="004A10A8" w:rsidRPr="00064222" w:rsidRDefault="004A10A8" w:rsidP="0017085F">
      <w:pPr>
        <w:rPr>
          <w:sz w:val="28"/>
          <w:szCs w:val="28"/>
        </w:rPr>
      </w:pPr>
    </w:p>
    <w:sectPr w:rsidR="004A10A8" w:rsidRPr="00064222" w:rsidSect="0079293C">
      <w:pgSz w:w="11906" w:h="16838"/>
      <w:pgMar w:top="1134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9672C"/>
    <w:multiLevelType w:val="hybridMultilevel"/>
    <w:tmpl w:val="878A58B0"/>
    <w:lvl w:ilvl="0" w:tplc="5296CF70">
      <w:start w:val="5"/>
      <w:numFmt w:val="bullet"/>
      <w:lvlText w:val="-"/>
      <w:lvlJc w:val="left"/>
      <w:pPr>
        <w:ind w:left="48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4" w:hanging="360"/>
      </w:pPr>
      <w:rPr>
        <w:rFonts w:ascii="Wingdings" w:hAnsi="Wingdings" w:hint="default"/>
      </w:rPr>
    </w:lvl>
  </w:abstractNum>
  <w:abstractNum w:abstractNumId="1" w15:restartNumberingAfterBreak="0">
    <w:nsid w:val="1AD16EE3"/>
    <w:multiLevelType w:val="hybridMultilevel"/>
    <w:tmpl w:val="7C2C181E"/>
    <w:lvl w:ilvl="0" w:tplc="0422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" w15:restartNumberingAfterBreak="0">
    <w:nsid w:val="29706422"/>
    <w:multiLevelType w:val="hybridMultilevel"/>
    <w:tmpl w:val="D894242C"/>
    <w:lvl w:ilvl="0" w:tplc="D662E9CC">
      <w:numFmt w:val="bullet"/>
      <w:lvlText w:val="-"/>
      <w:lvlJc w:val="left"/>
      <w:pPr>
        <w:ind w:left="43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2FD70805"/>
    <w:multiLevelType w:val="hybridMultilevel"/>
    <w:tmpl w:val="F5C2D04A"/>
    <w:lvl w:ilvl="0" w:tplc="46DCC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F68BA"/>
    <w:multiLevelType w:val="multilevel"/>
    <w:tmpl w:val="D4C07D54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4524630"/>
    <w:multiLevelType w:val="multilevel"/>
    <w:tmpl w:val="E51A9A18"/>
    <w:lvl w:ilvl="0">
      <w:start w:val="1"/>
      <w:numFmt w:val="bullet"/>
      <w:lvlText w:val="-"/>
      <w:lvlJc w:val="left"/>
      <w:pPr>
        <w:ind w:left="657" w:hanging="360"/>
      </w:pPr>
    </w:lvl>
    <w:lvl w:ilvl="1">
      <w:start w:val="1"/>
      <w:numFmt w:val="bullet"/>
      <w:lvlText w:val="o"/>
      <w:lvlJc w:val="left"/>
      <w:pPr>
        <w:ind w:left="137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9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1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3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5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7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9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17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607390A"/>
    <w:multiLevelType w:val="hybridMultilevel"/>
    <w:tmpl w:val="A5C4EEC0"/>
    <w:lvl w:ilvl="0" w:tplc="6902DD62">
      <w:numFmt w:val="bullet"/>
      <w:lvlText w:val="-"/>
      <w:lvlJc w:val="left"/>
      <w:pPr>
        <w:ind w:left="43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7" w15:restartNumberingAfterBreak="0">
    <w:nsid w:val="548D600F"/>
    <w:multiLevelType w:val="hybridMultilevel"/>
    <w:tmpl w:val="106E8C90"/>
    <w:lvl w:ilvl="0" w:tplc="56DEE3EA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58A21552"/>
    <w:multiLevelType w:val="multilevel"/>
    <w:tmpl w:val="588A17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B04E2"/>
    <w:multiLevelType w:val="hybridMultilevel"/>
    <w:tmpl w:val="D394752A"/>
    <w:lvl w:ilvl="0" w:tplc="36DE757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CE792A"/>
    <w:multiLevelType w:val="multilevel"/>
    <w:tmpl w:val="4B92A9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877563">
    <w:abstractNumId w:val="9"/>
  </w:num>
  <w:num w:numId="2" w16cid:durableId="623729703">
    <w:abstractNumId w:val="7"/>
  </w:num>
  <w:num w:numId="3" w16cid:durableId="1730884395">
    <w:abstractNumId w:val="2"/>
  </w:num>
  <w:num w:numId="4" w16cid:durableId="1781337367">
    <w:abstractNumId w:val="6"/>
  </w:num>
  <w:num w:numId="5" w16cid:durableId="582835234">
    <w:abstractNumId w:val="5"/>
  </w:num>
  <w:num w:numId="6" w16cid:durableId="227806280">
    <w:abstractNumId w:val="8"/>
  </w:num>
  <w:num w:numId="7" w16cid:durableId="887305905">
    <w:abstractNumId w:val="4"/>
  </w:num>
  <w:num w:numId="8" w16cid:durableId="2043705589">
    <w:abstractNumId w:val="10"/>
  </w:num>
  <w:num w:numId="9" w16cid:durableId="141776473">
    <w:abstractNumId w:val="1"/>
  </w:num>
  <w:num w:numId="10" w16cid:durableId="1727533924">
    <w:abstractNumId w:val="3"/>
  </w:num>
  <w:num w:numId="11" w16cid:durableId="686178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B87"/>
    <w:rsid w:val="0000446D"/>
    <w:rsid w:val="00033439"/>
    <w:rsid w:val="00033C33"/>
    <w:rsid w:val="00047206"/>
    <w:rsid w:val="00064222"/>
    <w:rsid w:val="00066013"/>
    <w:rsid w:val="00067B2C"/>
    <w:rsid w:val="00080739"/>
    <w:rsid w:val="000A2BC1"/>
    <w:rsid w:val="000A61C1"/>
    <w:rsid w:val="000A7AF0"/>
    <w:rsid w:val="000C4549"/>
    <w:rsid w:val="000C746E"/>
    <w:rsid w:val="000D04A8"/>
    <w:rsid w:val="000E6553"/>
    <w:rsid w:val="000F6F1A"/>
    <w:rsid w:val="00104699"/>
    <w:rsid w:val="00107818"/>
    <w:rsid w:val="00114956"/>
    <w:rsid w:val="001151D7"/>
    <w:rsid w:val="001247B9"/>
    <w:rsid w:val="00152D3E"/>
    <w:rsid w:val="00155D94"/>
    <w:rsid w:val="001564DB"/>
    <w:rsid w:val="0017085F"/>
    <w:rsid w:val="001735A0"/>
    <w:rsid w:val="00173762"/>
    <w:rsid w:val="001913DE"/>
    <w:rsid w:val="001E4D59"/>
    <w:rsid w:val="001F248C"/>
    <w:rsid w:val="001F4D3D"/>
    <w:rsid w:val="001F7247"/>
    <w:rsid w:val="00205534"/>
    <w:rsid w:val="002112D8"/>
    <w:rsid w:val="00212B10"/>
    <w:rsid w:val="00231D87"/>
    <w:rsid w:val="00236548"/>
    <w:rsid w:val="00251AB8"/>
    <w:rsid w:val="002523DB"/>
    <w:rsid w:val="002534F1"/>
    <w:rsid w:val="002561D9"/>
    <w:rsid w:val="002745F3"/>
    <w:rsid w:val="00280B7E"/>
    <w:rsid w:val="00282084"/>
    <w:rsid w:val="00290CD6"/>
    <w:rsid w:val="002916C8"/>
    <w:rsid w:val="00292751"/>
    <w:rsid w:val="002A4844"/>
    <w:rsid w:val="002B065E"/>
    <w:rsid w:val="002C66DF"/>
    <w:rsid w:val="002D1A0F"/>
    <w:rsid w:val="002D1D89"/>
    <w:rsid w:val="002D42FC"/>
    <w:rsid w:val="002E79D9"/>
    <w:rsid w:val="002F6480"/>
    <w:rsid w:val="002F759D"/>
    <w:rsid w:val="003102A1"/>
    <w:rsid w:val="00315E53"/>
    <w:rsid w:val="003255D4"/>
    <w:rsid w:val="003268AE"/>
    <w:rsid w:val="0032699A"/>
    <w:rsid w:val="003347F8"/>
    <w:rsid w:val="00337D71"/>
    <w:rsid w:val="003505F0"/>
    <w:rsid w:val="00353294"/>
    <w:rsid w:val="0035412D"/>
    <w:rsid w:val="00357165"/>
    <w:rsid w:val="00362B3B"/>
    <w:rsid w:val="003633F9"/>
    <w:rsid w:val="00371950"/>
    <w:rsid w:val="00374EF4"/>
    <w:rsid w:val="0037612E"/>
    <w:rsid w:val="00377172"/>
    <w:rsid w:val="00380FC5"/>
    <w:rsid w:val="00382737"/>
    <w:rsid w:val="00385EAE"/>
    <w:rsid w:val="0038737A"/>
    <w:rsid w:val="003A5617"/>
    <w:rsid w:val="003B5B1A"/>
    <w:rsid w:val="003B6E85"/>
    <w:rsid w:val="00413B9D"/>
    <w:rsid w:val="00416CEB"/>
    <w:rsid w:val="00427FFD"/>
    <w:rsid w:val="0046383A"/>
    <w:rsid w:val="00471809"/>
    <w:rsid w:val="00474F76"/>
    <w:rsid w:val="0048296A"/>
    <w:rsid w:val="00482BF4"/>
    <w:rsid w:val="00485ECE"/>
    <w:rsid w:val="004A0D8E"/>
    <w:rsid w:val="004A10A8"/>
    <w:rsid w:val="004C5A9A"/>
    <w:rsid w:val="004E52D6"/>
    <w:rsid w:val="004E772E"/>
    <w:rsid w:val="004F5082"/>
    <w:rsid w:val="00502751"/>
    <w:rsid w:val="00515923"/>
    <w:rsid w:val="0052565F"/>
    <w:rsid w:val="00527382"/>
    <w:rsid w:val="00533387"/>
    <w:rsid w:val="00537B4B"/>
    <w:rsid w:val="005556CB"/>
    <w:rsid w:val="00571F32"/>
    <w:rsid w:val="00581919"/>
    <w:rsid w:val="005869C3"/>
    <w:rsid w:val="00596B35"/>
    <w:rsid w:val="005A028D"/>
    <w:rsid w:val="005A7DB4"/>
    <w:rsid w:val="005B2D8B"/>
    <w:rsid w:val="005C40EA"/>
    <w:rsid w:val="005C6763"/>
    <w:rsid w:val="005D002E"/>
    <w:rsid w:val="005D51C0"/>
    <w:rsid w:val="005D6F13"/>
    <w:rsid w:val="005E76F0"/>
    <w:rsid w:val="005F4F7A"/>
    <w:rsid w:val="005F54D9"/>
    <w:rsid w:val="00600DCD"/>
    <w:rsid w:val="00611CB2"/>
    <w:rsid w:val="00621A9D"/>
    <w:rsid w:val="0062633A"/>
    <w:rsid w:val="00660CB1"/>
    <w:rsid w:val="0067084B"/>
    <w:rsid w:val="00675C21"/>
    <w:rsid w:val="006769D9"/>
    <w:rsid w:val="00677D86"/>
    <w:rsid w:val="00685236"/>
    <w:rsid w:val="006A396A"/>
    <w:rsid w:val="006D3408"/>
    <w:rsid w:val="006D3F25"/>
    <w:rsid w:val="006D6AC1"/>
    <w:rsid w:val="006F5A8C"/>
    <w:rsid w:val="006F65E0"/>
    <w:rsid w:val="007007BA"/>
    <w:rsid w:val="0070142B"/>
    <w:rsid w:val="00701DC3"/>
    <w:rsid w:val="00701E9B"/>
    <w:rsid w:val="00703877"/>
    <w:rsid w:val="0072240D"/>
    <w:rsid w:val="0072578B"/>
    <w:rsid w:val="007328C0"/>
    <w:rsid w:val="00736AEF"/>
    <w:rsid w:val="0073767A"/>
    <w:rsid w:val="00761D82"/>
    <w:rsid w:val="00774483"/>
    <w:rsid w:val="00775688"/>
    <w:rsid w:val="00782CCD"/>
    <w:rsid w:val="007903BF"/>
    <w:rsid w:val="0079293C"/>
    <w:rsid w:val="007A60F6"/>
    <w:rsid w:val="007B0208"/>
    <w:rsid w:val="007B5388"/>
    <w:rsid w:val="007C1BBB"/>
    <w:rsid w:val="007C38ED"/>
    <w:rsid w:val="007C3B69"/>
    <w:rsid w:val="007D3D21"/>
    <w:rsid w:val="007E45CA"/>
    <w:rsid w:val="00803373"/>
    <w:rsid w:val="00805FE9"/>
    <w:rsid w:val="008164D5"/>
    <w:rsid w:val="008302FF"/>
    <w:rsid w:val="00846B87"/>
    <w:rsid w:val="00885AA9"/>
    <w:rsid w:val="00894986"/>
    <w:rsid w:val="008A375E"/>
    <w:rsid w:val="008B3FF0"/>
    <w:rsid w:val="008B4ACF"/>
    <w:rsid w:val="008E2AA7"/>
    <w:rsid w:val="008E3F0D"/>
    <w:rsid w:val="008F1ECE"/>
    <w:rsid w:val="00910C8A"/>
    <w:rsid w:val="0091451A"/>
    <w:rsid w:val="00930C0D"/>
    <w:rsid w:val="009459F3"/>
    <w:rsid w:val="00946628"/>
    <w:rsid w:val="009706B7"/>
    <w:rsid w:val="0097162B"/>
    <w:rsid w:val="00973DB2"/>
    <w:rsid w:val="00980B90"/>
    <w:rsid w:val="0098519B"/>
    <w:rsid w:val="009861E1"/>
    <w:rsid w:val="00991878"/>
    <w:rsid w:val="0099336B"/>
    <w:rsid w:val="009B40BE"/>
    <w:rsid w:val="009C1068"/>
    <w:rsid w:val="009E3613"/>
    <w:rsid w:val="009E5CC6"/>
    <w:rsid w:val="00A020E8"/>
    <w:rsid w:val="00A033B1"/>
    <w:rsid w:val="00A13B42"/>
    <w:rsid w:val="00A221D7"/>
    <w:rsid w:val="00A23323"/>
    <w:rsid w:val="00A26DF2"/>
    <w:rsid w:val="00A41D3F"/>
    <w:rsid w:val="00A5216F"/>
    <w:rsid w:val="00A730A6"/>
    <w:rsid w:val="00AA2DB6"/>
    <w:rsid w:val="00AB0F9D"/>
    <w:rsid w:val="00AB6B1A"/>
    <w:rsid w:val="00AC2D65"/>
    <w:rsid w:val="00AE7C75"/>
    <w:rsid w:val="00AF6E07"/>
    <w:rsid w:val="00AF7C49"/>
    <w:rsid w:val="00B02986"/>
    <w:rsid w:val="00B06C50"/>
    <w:rsid w:val="00B07338"/>
    <w:rsid w:val="00B107F1"/>
    <w:rsid w:val="00B1463A"/>
    <w:rsid w:val="00B21F1E"/>
    <w:rsid w:val="00B429C5"/>
    <w:rsid w:val="00B572F5"/>
    <w:rsid w:val="00B77090"/>
    <w:rsid w:val="00BA1595"/>
    <w:rsid w:val="00BC20A1"/>
    <w:rsid w:val="00BD34FE"/>
    <w:rsid w:val="00BD4C11"/>
    <w:rsid w:val="00BD7985"/>
    <w:rsid w:val="00BE55EF"/>
    <w:rsid w:val="00C03EE2"/>
    <w:rsid w:val="00C0432A"/>
    <w:rsid w:val="00C16652"/>
    <w:rsid w:val="00C179B7"/>
    <w:rsid w:val="00C33052"/>
    <w:rsid w:val="00C42E68"/>
    <w:rsid w:val="00C43185"/>
    <w:rsid w:val="00C5734A"/>
    <w:rsid w:val="00C6427E"/>
    <w:rsid w:val="00C66373"/>
    <w:rsid w:val="00C723A1"/>
    <w:rsid w:val="00C81045"/>
    <w:rsid w:val="00C85C85"/>
    <w:rsid w:val="00C87CA1"/>
    <w:rsid w:val="00C95790"/>
    <w:rsid w:val="00CB710C"/>
    <w:rsid w:val="00CD4013"/>
    <w:rsid w:val="00CE1E97"/>
    <w:rsid w:val="00CE43A2"/>
    <w:rsid w:val="00CE77A6"/>
    <w:rsid w:val="00CF3102"/>
    <w:rsid w:val="00D07653"/>
    <w:rsid w:val="00D10233"/>
    <w:rsid w:val="00D11247"/>
    <w:rsid w:val="00D1162A"/>
    <w:rsid w:val="00D12C59"/>
    <w:rsid w:val="00D14D26"/>
    <w:rsid w:val="00D2701F"/>
    <w:rsid w:val="00D336BE"/>
    <w:rsid w:val="00D35A38"/>
    <w:rsid w:val="00D42997"/>
    <w:rsid w:val="00D43AE6"/>
    <w:rsid w:val="00D47C5B"/>
    <w:rsid w:val="00D52A94"/>
    <w:rsid w:val="00D52FD6"/>
    <w:rsid w:val="00D72EB6"/>
    <w:rsid w:val="00D7415D"/>
    <w:rsid w:val="00D75D68"/>
    <w:rsid w:val="00D804DA"/>
    <w:rsid w:val="00D8100A"/>
    <w:rsid w:val="00D87515"/>
    <w:rsid w:val="00D93CA1"/>
    <w:rsid w:val="00DA35F1"/>
    <w:rsid w:val="00DA4AE9"/>
    <w:rsid w:val="00DB6E65"/>
    <w:rsid w:val="00DC65A5"/>
    <w:rsid w:val="00DF5B00"/>
    <w:rsid w:val="00E00047"/>
    <w:rsid w:val="00E01000"/>
    <w:rsid w:val="00E0224B"/>
    <w:rsid w:val="00E036CF"/>
    <w:rsid w:val="00E254F2"/>
    <w:rsid w:val="00E3110A"/>
    <w:rsid w:val="00E3556A"/>
    <w:rsid w:val="00E70998"/>
    <w:rsid w:val="00E7647D"/>
    <w:rsid w:val="00E847DA"/>
    <w:rsid w:val="00E93E23"/>
    <w:rsid w:val="00E96A38"/>
    <w:rsid w:val="00E97C71"/>
    <w:rsid w:val="00EA168D"/>
    <w:rsid w:val="00EA250D"/>
    <w:rsid w:val="00EA4331"/>
    <w:rsid w:val="00EA6A0D"/>
    <w:rsid w:val="00EB31BE"/>
    <w:rsid w:val="00EC3C05"/>
    <w:rsid w:val="00EC645A"/>
    <w:rsid w:val="00ED5A98"/>
    <w:rsid w:val="00ED71EA"/>
    <w:rsid w:val="00EF38B9"/>
    <w:rsid w:val="00F0059E"/>
    <w:rsid w:val="00F019B7"/>
    <w:rsid w:val="00F034F7"/>
    <w:rsid w:val="00F03AE0"/>
    <w:rsid w:val="00F04E30"/>
    <w:rsid w:val="00F1217E"/>
    <w:rsid w:val="00F34A1C"/>
    <w:rsid w:val="00F37158"/>
    <w:rsid w:val="00F37D37"/>
    <w:rsid w:val="00F4441F"/>
    <w:rsid w:val="00F53AB3"/>
    <w:rsid w:val="00F7312D"/>
    <w:rsid w:val="00F74770"/>
    <w:rsid w:val="00F92E60"/>
    <w:rsid w:val="00F96F57"/>
    <w:rsid w:val="00FA5944"/>
    <w:rsid w:val="00FB70DA"/>
    <w:rsid w:val="00FC0A6D"/>
    <w:rsid w:val="00FD3C61"/>
    <w:rsid w:val="00FF11CB"/>
    <w:rsid w:val="00FF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8F399"/>
  <w15:chartTrackingRefBased/>
  <w15:docId w15:val="{FFB88EB6-7E4B-4344-8586-F66F2FDE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0A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4A10A8"/>
    <w:pPr>
      <w:spacing w:before="100" w:beforeAutospacing="1" w:after="100" w:afterAutospacing="1"/>
    </w:pPr>
  </w:style>
  <w:style w:type="paragraph" w:customStyle="1" w:styleId="rvps12">
    <w:name w:val="rvps12"/>
    <w:basedOn w:val="a"/>
    <w:rsid w:val="004A10A8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4A10A8"/>
    <w:pPr>
      <w:spacing w:before="100" w:beforeAutospacing="1" w:after="100" w:afterAutospacing="1"/>
    </w:pPr>
  </w:style>
  <w:style w:type="character" w:customStyle="1" w:styleId="rvts15">
    <w:name w:val="rvts15"/>
    <w:rsid w:val="004A10A8"/>
    <w:rPr>
      <w:rFonts w:cs="Times New Roman"/>
    </w:rPr>
  </w:style>
  <w:style w:type="character" w:customStyle="1" w:styleId="rvts0">
    <w:name w:val="rvts0"/>
    <w:rsid w:val="004A10A8"/>
    <w:rPr>
      <w:rFonts w:cs="Times New Roman"/>
    </w:rPr>
  </w:style>
  <w:style w:type="character" w:customStyle="1" w:styleId="2">
    <w:name w:val="Основной текст (2)"/>
    <w:rsid w:val="004A10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styleId="a3">
    <w:name w:val="Body Text"/>
    <w:basedOn w:val="a"/>
    <w:link w:val="a4"/>
    <w:rsid w:val="004A10A8"/>
    <w:pPr>
      <w:jc w:val="both"/>
    </w:pPr>
    <w:rPr>
      <w:rFonts w:eastAsia="Times New Roman"/>
      <w:sz w:val="28"/>
      <w:lang w:val="ru-RU" w:eastAsia="ru-RU"/>
    </w:rPr>
  </w:style>
  <w:style w:type="character" w:customStyle="1" w:styleId="a4">
    <w:name w:val="Основний текст Знак"/>
    <w:basedOn w:val="a0"/>
    <w:link w:val="a3"/>
    <w:rsid w:val="004A10A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5">
    <w:name w:val="Title"/>
    <w:basedOn w:val="a"/>
    <w:link w:val="a6"/>
    <w:qFormat/>
    <w:rsid w:val="004A10A8"/>
    <w:pPr>
      <w:jc w:val="center"/>
    </w:pPr>
    <w:rPr>
      <w:rFonts w:ascii="Tahoma" w:eastAsia="Times New Roman" w:hAnsi="Tahoma"/>
      <w:szCs w:val="20"/>
      <w:lang w:val="ru-RU"/>
    </w:rPr>
  </w:style>
  <w:style w:type="character" w:customStyle="1" w:styleId="a6">
    <w:name w:val="Назва Знак"/>
    <w:basedOn w:val="a0"/>
    <w:link w:val="a5"/>
    <w:rsid w:val="004A10A8"/>
    <w:rPr>
      <w:rFonts w:ascii="Tahoma" w:eastAsia="Times New Roman" w:hAnsi="Tahoma" w:cs="Times New Roman"/>
      <w:sz w:val="24"/>
      <w:szCs w:val="20"/>
      <w:lang w:val="ru-RU" w:eastAsia="uk-UA"/>
    </w:rPr>
  </w:style>
  <w:style w:type="character" w:styleId="a7">
    <w:name w:val="Emphasis"/>
    <w:basedOn w:val="a0"/>
    <w:qFormat/>
    <w:rsid w:val="004A10A8"/>
    <w:rPr>
      <w:i/>
      <w:iCs/>
    </w:rPr>
  </w:style>
  <w:style w:type="table" w:styleId="a8">
    <w:name w:val="Table Grid"/>
    <w:basedOn w:val="a1"/>
    <w:rsid w:val="004A1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60CB1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660CB1"/>
    <w:rPr>
      <w:rFonts w:ascii="Segoe UI" w:eastAsia="Calibri" w:hAnsi="Segoe UI" w:cs="Segoe UI"/>
      <w:sz w:val="18"/>
      <w:szCs w:val="18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112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D11247"/>
    <w:rPr>
      <w:rFonts w:ascii="Consolas" w:eastAsia="Calibri" w:hAnsi="Consolas" w:cs="Times New Roman"/>
      <w:sz w:val="20"/>
      <w:szCs w:val="20"/>
      <w:lang w:eastAsia="uk-UA"/>
    </w:rPr>
  </w:style>
  <w:style w:type="character" w:customStyle="1" w:styleId="rvts37">
    <w:name w:val="rvts37"/>
    <w:basedOn w:val="a0"/>
    <w:rsid w:val="00596B35"/>
  </w:style>
  <w:style w:type="paragraph" w:customStyle="1" w:styleId="Iauiue">
    <w:name w:val="Iau?iue"/>
    <w:rsid w:val="00251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C5734A"/>
    <w:pPr>
      <w:ind w:left="720"/>
      <w:contextualSpacing/>
    </w:pPr>
  </w:style>
  <w:style w:type="paragraph" w:customStyle="1" w:styleId="ac">
    <w:name w:val="a"/>
    <w:basedOn w:val="a"/>
    <w:rsid w:val="00D47C5B"/>
    <w:pPr>
      <w:spacing w:before="100" w:beforeAutospacing="1" w:after="100" w:afterAutospacing="1"/>
    </w:pPr>
    <w:rPr>
      <w:rFonts w:eastAsia="Times New Roman"/>
      <w:lang w:val="ru-RU" w:eastAsia="ru-RU"/>
    </w:rPr>
  </w:style>
  <w:style w:type="paragraph" w:customStyle="1" w:styleId="20">
    <w:name w:val="Основной текст2"/>
    <w:basedOn w:val="a"/>
    <w:rsid w:val="00FC0A6D"/>
    <w:pPr>
      <w:widowControl w:val="0"/>
      <w:shd w:val="clear" w:color="auto" w:fill="FFFFFF"/>
      <w:spacing w:line="221" w:lineRule="exact"/>
      <w:ind w:hanging="1920"/>
      <w:jc w:val="both"/>
    </w:pPr>
    <w:rPr>
      <w:rFonts w:eastAsia="Times New Roman"/>
      <w:sz w:val="18"/>
      <w:szCs w:val="18"/>
      <w:lang w:val="ru-RU" w:eastAsia="ru-RU"/>
    </w:rPr>
  </w:style>
  <w:style w:type="character" w:styleId="ad">
    <w:name w:val="Hyperlink"/>
    <w:basedOn w:val="a0"/>
    <w:uiPriority w:val="99"/>
    <w:unhideWhenUsed/>
    <w:rsid w:val="006F5A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4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BFAC3-75DC-4E6B-9EB1-6BAB471C5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4605</Words>
  <Characters>2625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75</cp:revision>
  <cp:lastPrinted>2024-01-08T10:36:00Z</cp:lastPrinted>
  <dcterms:created xsi:type="dcterms:W3CDTF">2021-04-07T07:09:00Z</dcterms:created>
  <dcterms:modified xsi:type="dcterms:W3CDTF">2026-07-02T09:40:00Z</dcterms:modified>
</cp:coreProperties>
</file>